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河南科技学院2018级毕业生（含硕士研究生，本科生，专升本）</w:t>
      </w:r>
      <w:r>
        <w:rPr>
          <w:rFonts w:hint="eastAsia"/>
          <w:sz w:val="32"/>
          <w:szCs w:val="32"/>
        </w:rPr>
        <w:t>维普</w:t>
      </w:r>
      <w:r>
        <w:rPr>
          <w:rFonts w:hint="eastAsia"/>
          <w:sz w:val="32"/>
          <w:szCs w:val="32"/>
          <w:lang w:val="en-US" w:eastAsia="zh-CN"/>
        </w:rPr>
        <w:t>免费论文</w:t>
      </w:r>
      <w:r>
        <w:rPr>
          <w:rFonts w:hint="eastAsia"/>
          <w:sz w:val="32"/>
          <w:szCs w:val="32"/>
        </w:rPr>
        <w:t>检测服务使用指南</w:t>
      </w:r>
    </w:p>
    <w:p>
      <w:pPr>
        <w:jc w:val="center"/>
        <w:rPr>
          <w:b/>
          <w:bCs/>
          <w:sz w:val="24"/>
        </w:rPr>
      </w:pPr>
    </w:p>
    <w:p>
      <w:pPr>
        <w:pStyle w:val="8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登录</w:t>
      </w:r>
    </w:p>
    <w:p>
      <w:pPr>
        <w:pStyle w:val="8"/>
        <w:spacing w:line="360" w:lineRule="auto"/>
        <w:ind w:firstLine="0" w:firstLineChars="0"/>
        <w:rPr>
          <w:bCs/>
          <w:sz w:val="24"/>
        </w:rPr>
      </w:pPr>
      <w:r>
        <w:rPr>
          <w:rFonts w:hint="eastAsia"/>
          <w:b/>
          <w:sz w:val="24"/>
        </w:rPr>
        <w:t xml:space="preserve">   </w:t>
      </w:r>
      <w:r>
        <w:rPr>
          <w:rFonts w:hint="eastAsia"/>
          <w:bCs/>
          <w:sz w:val="24"/>
        </w:rPr>
        <w:t>点击</w:t>
      </w:r>
      <w:r>
        <w:rPr>
          <w:rFonts w:hint="eastAsia"/>
          <w:bCs/>
          <w:sz w:val="24"/>
        </w:rPr>
        <w:fldChar w:fldCharType="begin"/>
      </w:r>
      <w:r>
        <w:rPr>
          <w:rFonts w:hint="eastAsia"/>
          <w:bCs/>
          <w:sz w:val="24"/>
        </w:rPr>
        <w:instrText xml:space="preserve"> HYPERLINK "http://vpcs.cqvip.com/personal/hist" </w:instrText>
      </w:r>
      <w:r>
        <w:rPr>
          <w:rFonts w:hint="eastAsia"/>
          <w:bCs/>
          <w:sz w:val="24"/>
        </w:rPr>
        <w:fldChar w:fldCharType="separate"/>
      </w:r>
      <w:r>
        <w:rPr>
          <w:rStyle w:val="5"/>
          <w:rFonts w:hint="eastAsia"/>
          <w:bCs/>
          <w:sz w:val="24"/>
        </w:rPr>
        <w:t>http://vpcs.cqvip.com/personal/</w:t>
      </w:r>
      <w:r>
        <w:rPr>
          <w:rStyle w:val="5"/>
          <w:rFonts w:hint="default"/>
          <w:bCs/>
          <w:sz w:val="24"/>
          <w:lang w:val="en-US"/>
        </w:rPr>
        <w:t>zzhxxy</w:t>
      </w:r>
      <w:r>
        <w:rPr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进入“维普论文检测系统——</w:t>
      </w:r>
      <w:r>
        <w:rPr>
          <w:rFonts w:hint="eastAsia"/>
          <w:bCs/>
          <w:sz w:val="24"/>
          <w:lang w:eastAsia="zh-CN"/>
        </w:rPr>
        <w:t>郑州工业工业技术学院</w:t>
      </w:r>
      <w:r>
        <w:rPr>
          <w:rFonts w:hint="eastAsia"/>
          <w:b w:val="0"/>
          <w:bCs/>
          <w:sz w:val="24"/>
        </w:rPr>
        <w:t>专用版”。</w:t>
      </w:r>
    </w:p>
    <w:p>
      <w:pPr>
        <w:pStyle w:val="8"/>
        <w:spacing w:line="360" w:lineRule="auto"/>
        <w:ind w:firstLine="0" w:firstLineChars="0"/>
        <w:rPr>
          <w:bCs/>
          <w:sz w:val="24"/>
        </w:rPr>
      </w:pPr>
      <w:r>
        <w:rPr>
          <w:rFonts w:hint="eastAsia"/>
          <w:bCs/>
          <w:sz w:val="24"/>
        </w:rPr>
        <w:t xml:space="preserve">  </w:t>
      </w:r>
      <w:r>
        <w:rPr>
          <w:rFonts w:hint="eastAsia"/>
          <w:bCs/>
          <w:sz w:val="24"/>
          <w:lang w:val="en-US" w:eastAsia="zh-CN"/>
        </w:rPr>
        <w:t>2018级毕业生</w:t>
      </w:r>
      <w:r>
        <w:rPr>
          <w:rFonts w:hint="default"/>
          <w:bCs/>
          <w:sz w:val="24"/>
          <w:lang w:val="en-US"/>
        </w:rPr>
        <w:t>，</w:t>
      </w:r>
      <w:r>
        <w:rPr>
          <w:rFonts w:hint="eastAsia"/>
          <w:b/>
          <w:bCs w:val="0"/>
          <w:sz w:val="24"/>
        </w:rPr>
        <w:t>用户名</w:t>
      </w:r>
      <w:r>
        <w:rPr>
          <w:rFonts w:hint="eastAsia"/>
          <w:bCs/>
          <w:sz w:val="24"/>
        </w:rPr>
        <w:t>为</w:t>
      </w:r>
      <w:r>
        <w:rPr>
          <w:rFonts w:hint="eastAsia"/>
          <w:bCs/>
          <w:sz w:val="24"/>
          <w:lang w:eastAsia="zh-CN"/>
        </w:rPr>
        <w:t>：</w:t>
      </w:r>
      <w:r>
        <w:rPr>
          <w:rFonts w:hint="default"/>
          <w:bCs/>
          <w:color w:val="FF0000"/>
          <w:sz w:val="24"/>
          <w:szCs w:val="22"/>
          <w:lang w:val="en-US" w:eastAsia="zh-CN"/>
        </w:rPr>
        <w:t>zzhxxy</w:t>
      </w:r>
      <w:r>
        <w:rPr>
          <w:rFonts w:hint="eastAsia"/>
          <w:bCs/>
          <w:color w:val="FF0000"/>
          <w:sz w:val="24"/>
          <w:szCs w:val="22"/>
          <w:lang w:val="en-US" w:eastAsia="zh-CN"/>
        </w:rPr>
        <w:t>+学号</w:t>
      </w:r>
      <w:r>
        <w:rPr>
          <w:rFonts w:hint="eastAsia"/>
          <w:bCs/>
          <w:sz w:val="24"/>
        </w:rPr>
        <w:t>，如你的学号是“</w:t>
      </w:r>
      <w:r>
        <w:rPr>
          <w:rFonts w:hint="eastAsia"/>
          <w:bCs/>
          <w:sz w:val="24"/>
          <w:lang w:val="en-US" w:eastAsia="zh-CN"/>
        </w:rPr>
        <w:t>12345678</w:t>
      </w:r>
      <w:r>
        <w:rPr>
          <w:rFonts w:hint="eastAsia"/>
          <w:bCs/>
          <w:sz w:val="24"/>
        </w:rPr>
        <w:t>”，则登录名为</w:t>
      </w:r>
      <w:r>
        <w:rPr>
          <w:rFonts w:hint="eastAsia"/>
          <w:bCs/>
          <w:sz w:val="24"/>
          <w:lang w:eastAsia="zh-CN"/>
        </w:rPr>
        <w:t>“</w:t>
      </w:r>
      <w:r>
        <w:rPr>
          <w:rFonts w:hint="default"/>
          <w:bCs/>
          <w:sz w:val="24"/>
          <w:lang w:val="en-US" w:eastAsia="zh-CN"/>
        </w:rPr>
        <w:t>zzhxxy</w:t>
      </w:r>
      <w:r>
        <w:rPr>
          <w:rFonts w:hint="eastAsia"/>
          <w:bCs/>
          <w:color w:val="FF0000"/>
          <w:sz w:val="24"/>
          <w:lang w:val="en-US" w:eastAsia="zh-CN"/>
        </w:rPr>
        <w:t>12345678</w:t>
      </w:r>
      <w:r>
        <w:rPr>
          <w:rFonts w:hint="eastAsia"/>
          <w:bCs/>
          <w:sz w:val="24"/>
        </w:rPr>
        <w:t>”。</w:t>
      </w:r>
    </w:p>
    <w:p>
      <w:pPr>
        <w:pStyle w:val="8"/>
        <w:spacing w:line="360" w:lineRule="auto"/>
        <w:ind w:firstLine="0" w:firstLineChars="0"/>
        <w:rPr>
          <w:bCs/>
          <w:color w:val="FF0000"/>
          <w:sz w:val="24"/>
        </w:rPr>
      </w:pPr>
      <w:r>
        <w:rPr>
          <w:rFonts w:hint="eastAsia"/>
          <w:bCs/>
          <w:sz w:val="24"/>
        </w:rPr>
        <w:t xml:space="preserve">  </w:t>
      </w:r>
      <w:r>
        <w:rPr>
          <w:rFonts w:hint="eastAsia"/>
          <w:b/>
          <w:bCs w:val="0"/>
          <w:sz w:val="24"/>
        </w:rPr>
        <w:t>登录密码</w:t>
      </w:r>
      <w:r>
        <w:rPr>
          <w:rFonts w:hint="eastAsia"/>
          <w:bCs/>
          <w:sz w:val="24"/>
        </w:rPr>
        <w:t>：</w:t>
      </w:r>
      <w:r>
        <w:rPr>
          <w:rFonts w:hint="eastAsia"/>
          <w:bCs/>
          <w:sz w:val="24"/>
          <w:szCs w:val="22"/>
          <w:lang w:val="en-US" w:eastAsia="zh-CN"/>
        </w:rPr>
        <w:t>身份证后六位</w:t>
      </w:r>
    </w:p>
    <w:p>
      <w:pPr>
        <w:pStyle w:val="8"/>
        <w:spacing w:line="360" w:lineRule="auto"/>
        <w:ind w:firstLine="0" w:firstLineChars="0"/>
        <w:rPr>
          <w:rFonts w:hint="eastAsia"/>
          <w:b/>
          <w:bCs w:val="0"/>
          <w:color w:val="FF0000"/>
          <w:sz w:val="24"/>
          <w:szCs w:val="22"/>
        </w:rPr>
      </w:pPr>
      <w:r>
        <w:rPr>
          <w:rFonts w:hint="eastAsia"/>
          <w:bCs/>
          <w:color w:val="FF0000"/>
          <w:sz w:val="24"/>
        </w:rPr>
        <w:t xml:space="preserve">   </w:t>
      </w:r>
      <w:r>
        <w:rPr>
          <w:rFonts w:hint="eastAsia"/>
          <w:b/>
          <w:bCs w:val="0"/>
          <w:color w:val="FF0000"/>
          <w:sz w:val="24"/>
        </w:rPr>
        <w:t>学生在系统中可免费检测一次，</w:t>
      </w:r>
      <w:r>
        <w:rPr>
          <w:rFonts w:hint="eastAsia"/>
          <w:b/>
          <w:bCs w:val="0"/>
          <w:color w:val="FF0000"/>
          <w:sz w:val="24"/>
          <w:szCs w:val="22"/>
        </w:rPr>
        <w:t>免费检测截止日期为2018年</w:t>
      </w:r>
      <w:r>
        <w:rPr>
          <w:rFonts w:hint="eastAsia"/>
          <w:b/>
          <w:bCs w:val="0"/>
          <w:color w:val="FF0000"/>
          <w:sz w:val="24"/>
          <w:szCs w:val="22"/>
          <w:lang w:val="en-US" w:eastAsia="zh-CN"/>
        </w:rPr>
        <w:t>6</w:t>
      </w:r>
      <w:r>
        <w:rPr>
          <w:rFonts w:hint="eastAsia"/>
          <w:b/>
          <w:bCs w:val="0"/>
          <w:color w:val="FF0000"/>
          <w:sz w:val="24"/>
          <w:szCs w:val="22"/>
        </w:rPr>
        <w:t>月3</w:t>
      </w:r>
      <w:r>
        <w:rPr>
          <w:rFonts w:hint="eastAsia"/>
          <w:b/>
          <w:bCs w:val="0"/>
          <w:color w:val="FF0000"/>
          <w:sz w:val="24"/>
          <w:szCs w:val="22"/>
          <w:lang w:val="en-US" w:eastAsia="zh-CN"/>
        </w:rPr>
        <w:t>0</w:t>
      </w:r>
      <w:r>
        <w:rPr>
          <w:rFonts w:hint="eastAsia"/>
          <w:b/>
          <w:bCs w:val="0"/>
          <w:color w:val="FF0000"/>
          <w:sz w:val="24"/>
          <w:szCs w:val="22"/>
        </w:rPr>
        <w:t>日。</w:t>
      </w:r>
    </w:p>
    <w:p>
      <w:pPr>
        <w:pStyle w:val="8"/>
        <w:spacing w:line="360" w:lineRule="auto"/>
        <w:ind w:firstLine="240" w:firstLineChars="100"/>
        <w:rPr>
          <w:bCs/>
          <w:color w:val="FF0000"/>
          <w:sz w:val="24"/>
        </w:rPr>
      </w:pPr>
      <w:r>
        <w:rPr>
          <w:rFonts w:hint="eastAsia"/>
          <w:bCs/>
          <w:color w:val="FF0000"/>
          <w:sz w:val="24"/>
          <w:u w:val="single"/>
        </w:rPr>
        <w:t>特别说明：如果未修改密码造成的免费检测次数被盗用的情况，维普公司不再进行密码找回、重新赠送次数的服务。</w:t>
      </w:r>
    </w:p>
    <w:p>
      <w:pPr>
        <w:pStyle w:val="8"/>
        <w:spacing w:line="360" w:lineRule="auto"/>
        <w:ind w:firstLine="0" w:firstLineChars="0"/>
        <w:rPr>
          <w:b/>
          <w:sz w:val="2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7620</wp:posOffset>
            </wp:positionV>
            <wp:extent cx="4865370" cy="3249295"/>
            <wp:effectExtent l="0" t="0" r="11430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8"/>
        <w:spacing w:line="360" w:lineRule="auto"/>
        <w:ind w:firstLine="0" w:firstLineChars="0"/>
      </w:pPr>
      <w:r>
        <w:rPr>
          <w:rFonts w:hint="eastAsia"/>
          <w:b/>
          <w:sz w:val="24"/>
        </w:rPr>
        <w:t>2. 修改密码</w:t>
      </w:r>
    </w:p>
    <w:p>
      <w:pPr>
        <w:ind w:firstLine="420"/>
        <w:rPr>
          <w:bCs/>
          <w:sz w:val="24"/>
        </w:rPr>
      </w:pPr>
      <w:r>
        <w:rPr>
          <w:rFonts w:hint="eastAsia"/>
          <w:bCs/>
          <w:sz w:val="24"/>
        </w:rPr>
        <w:t>登录以后，进入个人中心，进行密码修改。</w:t>
      </w:r>
    </w:p>
    <w:p>
      <w:pPr>
        <w:ind w:firstLine="420"/>
        <w:rPr>
          <w:bCs/>
        </w:rPr>
      </w:pPr>
      <w:r>
        <w:rPr>
          <w:rFonts w:hint="eastAsia"/>
          <w:bCs/>
        </w:rPr>
        <w:t>个人中心：</w:t>
      </w:r>
      <w:r>
        <w:fldChar w:fldCharType="begin"/>
      </w:r>
      <w:r>
        <w:instrText xml:space="preserve">HYPERLINK "http://vpcs.cqvip.com/personal/account/password.aspx），进行密码修改"</w:instrText>
      </w:r>
      <w:r>
        <w:fldChar w:fldCharType="separate"/>
      </w:r>
      <w:r>
        <w:rPr>
          <w:rStyle w:val="6"/>
          <w:rFonts w:hint="eastAsia"/>
          <w:bCs/>
        </w:rPr>
        <w:t>http://vpcs.cqvip.com/personal/account/password.aspx</w:t>
      </w:r>
      <w:r>
        <w:fldChar w:fldCharType="end"/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6055" cy="2913380"/>
            <wp:effectExtent l="0" t="0" r="10795" b="1270"/>
            <wp:docPr id="102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3. 开始检测：选择需要的版本</w:t>
      </w:r>
    </w:p>
    <w:p>
      <w:pPr>
        <w:widowControl/>
        <w:jc w:val="left"/>
        <w:rPr>
          <w:rFonts w:hint="eastAsia" w:ascii="宋体" w:hAnsi="宋体"/>
          <w:b/>
          <w:bCs w:val="0"/>
          <w:color w:val="FF0000"/>
          <w:szCs w:val="21"/>
          <w:lang w:eastAsia="zh-CN"/>
        </w:rPr>
      </w:pPr>
      <w:r>
        <w:rPr>
          <w:rFonts w:hint="eastAsia" w:ascii="宋体" w:hAnsi="宋体"/>
          <w:b/>
          <w:color w:val="auto"/>
          <w:szCs w:val="21"/>
          <w:lang w:eastAsia="zh-CN"/>
        </w:rPr>
        <w:t>本科生（含专升本）请选择——</w:t>
      </w:r>
      <w:r>
        <w:rPr>
          <w:rFonts w:hint="eastAsia" w:ascii="宋体" w:hAnsi="宋体"/>
          <w:b/>
          <w:bCs w:val="0"/>
          <w:color w:val="FF0000"/>
          <w:szCs w:val="21"/>
          <w:lang w:eastAsia="zh-CN"/>
        </w:rPr>
        <w:t>大学生版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638800" cy="2259965"/>
            <wp:effectExtent l="0" t="0" r="0" b="6985"/>
            <wp:docPr id="102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59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0" w:name="_GoBack"/>
      <w:bookmarkEnd w:id="0"/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4. 提交文档</w:t>
      </w:r>
    </w:p>
    <w:p>
      <w:pPr>
        <w:spacing w:line="360" w:lineRule="auto"/>
        <w:rPr>
          <w:rFonts w:ascii="宋体" w:hAnsi="宋体" w:eastAsia="宋体"/>
          <w:b/>
          <w:color w:val="FF0000"/>
          <w:szCs w:val="21"/>
        </w:rPr>
      </w:pPr>
      <w:r>
        <w:rPr>
          <w:rFonts w:hint="eastAsia" w:ascii="宋体" w:hAnsi="宋体" w:eastAsia="宋体"/>
          <w:b/>
          <w:color w:val="FF0000"/>
          <w:szCs w:val="21"/>
        </w:rPr>
        <w:t>* 送检文档格式可为</w:t>
      </w:r>
      <w:r>
        <w:rPr>
          <w:rFonts w:ascii="宋体" w:hAnsi="宋体" w:eastAsia="宋体"/>
          <w:b/>
          <w:color w:val="FF0000"/>
          <w:szCs w:val="21"/>
        </w:rPr>
        <w:t>.doc/.docx/.txt</w:t>
      </w:r>
      <w:r>
        <w:rPr>
          <w:rFonts w:hint="eastAsia" w:ascii="宋体" w:hAnsi="宋体" w:eastAsia="宋体"/>
          <w:b/>
          <w:color w:val="FF0000"/>
          <w:szCs w:val="21"/>
        </w:rPr>
        <w:t>/.pdf</w:t>
      </w:r>
      <w:r>
        <w:rPr>
          <w:rFonts w:ascii="宋体" w:hAnsi="宋体" w:eastAsia="宋体"/>
          <w:b/>
          <w:color w:val="FF0000"/>
          <w:szCs w:val="21"/>
        </w:rPr>
        <w:t>文件</w:t>
      </w:r>
      <w:r>
        <w:rPr>
          <w:rFonts w:hint="eastAsia" w:ascii="宋体" w:hAnsi="宋体" w:eastAsia="宋体"/>
          <w:b/>
          <w:color w:val="FF0000"/>
          <w:szCs w:val="21"/>
        </w:rPr>
        <w:t>【推荐</w:t>
      </w:r>
      <w:r>
        <w:rPr>
          <w:rFonts w:ascii="宋体" w:hAnsi="宋体" w:eastAsia="宋体"/>
          <w:b/>
          <w:color w:val="FF0000"/>
          <w:szCs w:val="21"/>
        </w:rPr>
        <w:t>.doc/.docx/.txt</w:t>
      </w:r>
      <w:r>
        <w:rPr>
          <w:rFonts w:hint="eastAsia" w:ascii="宋体" w:hAnsi="宋体" w:eastAsia="宋体"/>
          <w:b/>
          <w:color w:val="FF0000"/>
          <w:szCs w:val="21"/>
        </w:rPr>
        <w:t>格式】</w:t>
      </w:r>
    </w:p>
    <w:p>
      <w:pPr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544820" cy="3505200"/>
            <wp:effectExtent l="0" t="0" r="17780" b="0"/>
            <wp:docPr id="1029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50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5. 按送检文档字数进行价格计算，选择</w:t>
      </w:r>
      <w:r>
        <w:rPr>
          <w:rFonts w:hint="eastAsia" w:ascii="宋体" w:hAnsi="宋体" w:eastAsia="宋体"/>
          <w:b/>
          <w:color w:val="FF0000"/>
          <w:sz w:val="24"/>
        </w:rPr>
        <w:t>“使用免费检测”</w:t>
      </w:r>
      <w:r>
        <w:rPr>
          <w:rFonts w:hint="eastAsia" w:ascii="宋体" w:hAnsi="宋体" w:eastAsia="宋体"/>
          <w:b/>
          <w:sz w:val="24"/>
        </w:rPr>
        <w:t>，使用本次免费机会。</w:t>
      </w:r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5271135" cy="3938270"/>
            <wp:effectExtent l="0" t="0" r="5715" b="5080"/>
            <wp:docPr id="10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</w:p>
    <w:p>
      <w:pPr>
        <w:pStyle w:val="8"/>
        <w:spacing w:line="360" w:lineRule="auto"/>
        <w:ind w:firstLine="0" w:firstLineChars="0"/>
        <w:rPr>
          <w:b/>
          <w:sz w:val="24"/>
        </w:rPr>
      </w:pPr>
      <w:r>
        <w:rPr>
          <w:rFonts w:hint="eastAsia"/>
          <w:b/>
          <w:sz w:val="24"/>
        </w:rPr>
        <w:t>6. 构建自建库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系统提供自建库功能，用户可将</w:t>
      </w:r>
      <w:r>
        <w:rPr>
          <w:rFonts w:hint="eastAsia"/>
          <w:color w:val="FF0000"/>
          <w:szCs w:val="21"/>
        </w:rPr>
        <w:t>参考过的文献</w:t>
      </w:r>
      <w:r>
        <w:rPr>
          <w:rFonts w:hint="eastAsia"/>
          <w:szCs w:val="21"/>
        </w:rPr>
        <w:t>上传至自建库作为对比范围，让检测结果更加精准。无需构建自建库，可“立即检测”。</w:t>
      </w:r>
    </w:p>
    <w:p>
      <w:pPr>
        <w:spacing w:line="360" w:lineRule="auto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* 切勿将送检原文上传至自建库！</w:t>
      </w:r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  <w:r>
        <w:rPr>
          <w:b/>
          <w:color w:val="FF0000"/>
          <w:szCs w:val="21"/>
        </w:rPr>
        <w:drawing>
          <wp:inline distT="0" distB="0" distL="0" distR="0">
            <wp:extent cx="4705350" cy="3022600"/>
            <wp:effectExtent l="0" t="0" r="0" b="6350"/>
            <wp:docPr id="103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2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firstLine="0" w:firstLineChars="0"/>
        <w:rPr>
          <w:b/>
          <w:sz w:val="24"/>
        </w:rPr>
      </w:pPr>
      <w:r>
        <w:rPr>
          <w:rFonts w:hint="eastAsia"/>
          <w:b/>
          <w:sz w:val="24"/>
        </w:rPr>
        <w:t>7. 在线查看报告和下载检测报告</w:t>
      </w:r>
    </w:p>
    <w:p>
      <w:pPr>
        <w:pStyle w:val="8"/>
        <w:spacing w:line="360" w:lineRule="auto"/>
        <w:ind w:firstLine="0" w:firstLineChars="0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69865" cy="2807970"/>
            <wp:effectExtent l="0" t="0" r="6985" b="11430"/>
            <wp:docPr id="103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pStyle w:val="8"/>
        <w:spacing w:line="360" w:lineRule="auto"/>
        <w:ind w:firstLine="0" w:firstLineChars="0"/>
        <w:rPr>
          <w:b/>
          <w:sz w:val="24"/>
        </w:rPr>
      </w:pPr>
      <w:r>
        <w:rPr>
          <w:rFonts w:hint="eastAsia"/>
          <w:b/>
          <w:sz w:val="24"/>
        </w:rPr>
        <w:t>8. 支付和付费</w:t>
      </w:r>
    </w:p>
    <w:p>
      <w:pPr>
        <w:pStyle w:val="8"/>
        <w:spacing w:line="360" w:lineRule="auto"/>
        <w:ind w:firstLine="480" w:firstLineChars="0"/>
        <w:rPr>
          <w:b/>
          <w:sz w:val="24"/>
        </w:rPr>
      </w:pPr>
      <w:r>
        <w:rPr>
          <w:rFonts w:hint="eastAsia"/>
          <w:b/>
          <w:sz w:val="24"/>
        </w:rPr>
        <w:t>在使用一次免费检测机会后，同学们可</w:t>
      </w:r>
      <w:r>
        <w:rPr>
          <w:rFonts w:hint="eastAsia"/>
          <w:b/>
          <w:color w:val="FF0000"/>
          <w:sz w:val="24"/>
        </w:rPr>
        <w:t>自主选择付费自检</w:t>
      </w:r>
      <w:r>
        <w:rPr>
          <w:rFonts w:hint="eastAsia"/>
          <w:b/>
          <w:sz w:val="24"/>
        </w:rPr>
        <w:t>，余额不足时，可进行在线充值。</w:t>
      </w:r>
    </w:p>
    <w:p>
      <w:pPr>
        <w:spacing w:line="360" w:lineRule="auto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* 当余额不足时，点击“立即充值”。如下图：</w:t>
      </w:r>
    </w:p>
    <w:p>
      <w:pPr>
        <w:pStyle w:val="8"/>
        <w:spacing w:line="360" w:lineRule="auto"/>
        <w:ind w:firstLine="480" w:firstLineChars="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3467100" cy="2943860"/>
            <wp:effectExtent l="0" t="0" r="0" b="8890"/>
            <wp:docPr id="10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43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firstLine="480" w:firstLineChars="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895600" cy="1334770"/>
            <wp:effectExtent l="0" t="0" r="0" b="1778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34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firstLine="480" w:firstLineChars="0"/>
        <w:rPr>
          <w:rFonts w:ascii="宋体" w:hAnsi="宋体" w:eastAsia="宋体" w:cs="宋体"/>
          <w:kern w:val="0"/>
          <w:sz w:val="24"/>
        </w:rPr>
      </w:pPr>
    </w:p>
    <w:p>
      <w:pPr>
        <w:pStyle w:val="8"/>
        <w:spacing w:line="360" w:lineRule="auto"/>
        <w:ind w:firstLine="0"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9. 查看检测报告</w:t>
      </w:r>
    </w:p>
    <w:p>
      <w:pPr>
        <w:pStyle w:val="8"/>
        <w:spacing w:line="360" w:lineRule="auto"/>
        <w:ind w:firstLine="480" w:firstLineChars="0"/>
        <w:rPr>
          <w:b/>
          <w:sz w:val="24"/>
        </w:rPr>
      </w:pPr>
      <w:r>
        <w:rPr>
          <w:rFonts w:hint="eastAsia"/>
          <w:b/>
          <w:sz w:val="24"/>
        </w:rPr>
        <w:t>下载的报告分为四种报告：详细报告、简洁报告、比对报告、PDF报告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比对报告：</w:t>
      </w:r>
    </w:p>
    <w:p>
      <w:pPr>
        <w:spacing w:line="360" w:lineRule="auto"/>
        <w:rPr>
          <w:bdr w:val="single" w:color="auto" w:sz="4" w:space="0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800725" cy="4391660"/>
            <wp:effectExtent l="0" t="0" r="9525" b="8890"/>
            <wp:docPr id="103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91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详细报告：</w:t>
      </w:r>
    </w:p>
    <w:p>
      <w:pPr>
        <w:spacing w:line="360" w:lineRule="auto"/>
        <w:rPr>
          <w:bdr w:val="single" w:color="auto" w:sz="4" w:space="0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560695" cy="5694045"/>
            <wp:effectExtent l="0" t="0" r="1905" b="1905"/>
            <wp:docPr id="1036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5694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spacing w:line="360" w:lineRule="auto"/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603DB"/>
    <w:rsid w:val="0C8614D5"/>
    <w:rsid w:val="10D20E9D"/>
    <w:rsid w:val="2F1F760F"/>
    <w:rsid w:val="3DC15EF8"/>
    <w:rsid w:val="4FAA440B"/>
    <w:rsid w:val="632E0500"/>
    <w:rsid w:val="6654757E"/>
    <w:rsid w:val="772E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uiPriority w:val="1"/>
  </w:style>
  <w:style w:type="table" w:default="1" w:styleId="7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4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569</Words>
  <Characters>733</Characters>
  <Paragraphs>85</Paragraphs>
  <ScaleCrop>false</ScaleCrop>
  <LinksUpToDate>false</LinksUpToDate>
  <CharactersWithSpaces>756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2017-12-06T07:42:00Z</dcterms:created>
  <dc:creator>Administrator</dc:creator>
  <cp:lastModifiedBy>loster</cp:lastModifiedBy>
  <dcterms:modified xsi:type="dcterms:W3CDTF">2018-04-19T01:05:42Z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KSORubyTemplateID" linkTarget="0">
    <vt:lpwstr>6</vt:lpwstr>
  </property>
</Properties>
</file>